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psalms-57"/>
    <w:p>
      <w:pPr>
        <w:pStyle w:val="Heading1"/>
      </w:pPr>
      <w:r>
        <w:t xml:space="preserve">Homiletics Analysis: Psalms 57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57 is a</w:t>
      </w:r>
      <w:r>
        <w:t xml:space="preserve"> </w:t>
      </w:r>
      <w:r>
        <w:rPr>
          <w:i/>
          <w:iCs/>
        </w:rPr>
        <w:t xml:space="preserve">miktam</w:t>
      </w:r>
      <w:r>
        <w:t xml:space="preserve"> </w:t>
      </w:r>
      <w:r>
        <w:t xml:space="preserve">of David, inscribed to the occasion of his flight from Saul into the cave (1 Samuel 22 or 24). The psalm moves through two distinct but unified movements. In the first movement (vv. 1–6), David cries out for mercy from beneath the threat of deadly enemies, taking refuge under the wings of God Most High and calling on God to send from heaven to save him. He names his enemies graphically — lions, those whose teeth are spears and arrows — yet he also notes that their own trap has sprung on themselves (v. 6). In the second movement (vv. 7–11), the emotional and theological register shifts dramatically: David’s heart is</w:t>
      </w:r>
      <w:r>
        <w:t xml:space="preserve"> </w:t>
      </w:r>
      <w:r>
        <w:t xml:space="preserve">“steadfast”</w:t>
      </w:r>
      <w:r>
        <w:t xml:space="preserve"> </w:t>
      </w:r>
      <w:r>
        <w:t xml:space="preserve">(</w:t>
      </w:r>
      <w:r>
        <w:rPr>
          <w:i/>
          <w:iCs/>
        </w:rPr>
        <w:t xml:space="preserve">nākôn</w:t>
      </w:r>
      <w:r>
        <w:t xml:space="preserve">), he will sing and make music, he calls for the awakening of his own soul and his instruments, and he declares God’s steadfast love (</w:t>
      </w:r>
      <w:r>
        <w:rPr>
          <w:i/>
          <w:iCs/>
        </w:rPr>
        <w:t xml:space="preserve">hesed</w:t>
      </w:r>
      <w:r>
        <w:t xml:space="preserve">) and faithfulness (</w:t>
      </w:r>
      <w:r>
        <w:rPr>
          <w:i/>
          <w:iCs/>
        </w:rPr>
        <w:t xml:space="preserve">emet</w:t>
      </w:r>
      <w:r>
        <w:t xml:space="preserve">) to be as vast as the heavens. The psalm closes with a doxological refrain (v. 11) that mirrors verse 5 —</w:t>
      </w:r>
      <w:r>
        <w:t xml:space="preserve"> </w:t>
      </w:r>
      <w:r>
        <w:t xml:space="preserve">“Be exalted, O God, above the heavens; let your glory be over all the earth”</w:t>
      </w:r>
      <w:r>
        <w:t xml:space="preserve"> </w:t>
      </w:r>
      <w:r>
        <w:t xml:space="preserve">— functioning as a literary and theological frame that lifts the whole psalm into the register of worship. The structural movement from petition-under-threat to praise-in-confidence is not a chronological movement (deliverance is not yet fully narrated) but a theological one: trust precedes resolution, and worship arises from the character of God rather than waiting for the circumstances to change.</w:t>
      </w:r>
    </w:p>
    <w:p>
      <w:pPr>
        <w:pStyle w:val="BodyText"/>
      </w:pPr>
      <w:r>
        <w:rPr>
          <w:b/>
          <w:bCs/>
        </w:rPr>
        <w:t xml:space="preserve">This Text — Intent</w:t>
      </w:r>
    </w:p>
    <w:p>
      <w:pPr>
        <w:pStyle w:val="BodyText"/>
      </w:pPr>
      <w:r>
        <w:t xml:space="preserve">God is seeking to produce in the reader a particular pattern of response to danger and suffering: not resignation, not despair, not the suspension of worship until circumstances improve, but the posture of the</w:t>
      </w:r>
      <w:r>
        <w:t xml:space="preserve"> </w:t>
      </w:r>
      <w:r>
        <w:rPr>
          <w:i/>
          <w:iCs/>
        </w:rPr>
        <w:t xml:space="preserve">steadfast heart</w:t>
      </w:r>
      <w:r>
        <w:t xml:space="preserve"> </w:t>
      </w:r>
      <w:r>
        <w:t xml:space="preserve">— a heart that takes refuge in God’s character (</w:t>
      </w:r>
      <w:r>
        <w:rPr>
          <w:i/>
          <w:iCs/>
        </w:rPr>
        <w:t xml:space="preserve">hesed</w:t>
      </w:r>
      <w:r>
        <w:t xml:space="preserve"> </w:t>
      </w:r>
      <w:r>
        <w:t xml:space="preserve">and</w:t>
      </w:r>
      <w:r>
        <w:t xml:space="preserve"> </w:t>
      </w:r>
      <w:r>
        <w:rPr>
          <w:i/>
          <w:iCs/>
        </w:rPr>
        <w:t xml:space="preserve">emet</w:t>
      </w:r>
      <w:r>
        <w:t xml:space="preserve">) even while enemies are still active, and that overflows into praise precisely because God’s faithfulness is not contingent on present deliverance. The psalm is not primarily a model of David’s courage; it is a revelation of what God’s covenant character (</w:t>
      </w:r>
      <w:r>
        <w:rPr>
          <w:i/>
          <w:iCs/>
        </w:rPr>
        <w:t xml:space="preserve">hesed</w:t>
      </w:r>
      <w:r>
        <w:t xml:space="preserve">,</w:t>
      </w:r>
      <w:r>
        <w:t xml:space="preserve"> </w:t>
      </w:r>
      <w:r>
        <w:rPr>
          <w:i/>
          <w:iCs/>
        </w:rPr>
        <w:t xml:space="preserve">emet</w:t>
      </w:r>
      <w:r>
        <w:t xml:space="preserve">) makes possible in the midst of threat. God intends the reader to be reoriented — away from circumstances as the ground of stability and toward His own unchanging character as the ground on which a steadfast heart can stand, even now.</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From the cave of danger, David finds a steadfast heart in God’s hesed and truth.</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calls His people — in the very midst of unresolved danger — to take refuge in His covenant love and faithfulness, so that worship arises not after deliverance but from the character of God Himself, producing a heart that is steadfast before the storm is over.</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structure of vv. 1–6 and 7–11: Lament resolved or lament transcended?</w:t>
      </w:r>
    </w:p>
    <w:p>
      <w:pPr>
        <w:pStyle w:val="BodyText"/>
      </w:pPr>
      <w:r>
        <w:t xml:space="preserve">Some readers flatten the psalm’s movement by treating verses 7–11 as a record of David’s emotional recovery — as though the psalm charts a psychological journey from anxiety to calm, useful primarily as a model of how believers</w:t>
      </w:r>
      <w:r>
        <w:t xml:space="preserve"> </w:t>
      </w:r>
      <w:r>
        <w:t xml:space="preserve">“work through”</w:t>
      </w:r>
      <w:r>
        <w:t xml:space="preserve"> </w:t>
      </w:r>
      <w:r>
        <w:t xml:space="preserve">suffering emotionally. This reading is not wrong in what it affirms (the psalm does model a movement from petition to praise), but it mislocates the source of the stability. David’s steadfastness in verse 7 is not presented as the outcome of successful self-management or spiritual technique; it is presented as a response to who God is — specifically, to the</w:t>
      </w:r>
      <w:r>
        <w:t xml:space="preserve"> </w:t>
      </w:r>
      <w:r>
        <w:rPr>
          <w:i/>
          <w:iCs/>
        </w:rPr>
        <w:t xml:space="preserve">hesed</w:t>
      </w:r>
      <w:r>
        <w:t xml:space="preserve"> </w:t>
      </w:r>
      <w:r>
        <w:t xml:space="preserve">and</w:t>
      </w:r>
      <w:r>
        <w:t xml:space="preserve"> </w:t>
      </w:r>
      <w:r>
        <w:rPr>
          <w:i/>
          <w:iCs/>
        </w:rPr>
        <w:t xml:space="preserve">emet</w:t>
      </w:r>
      <w:r>
        <w:t xml:space="preserve"> </w:t>
      </w:r>
      <w:r>
        <w:t xml:space="preserve">of verse 10. The shift is not primarily emotional but theological. The Reformed reading, attentive to the covenantal vocabulary of</w:t>
      </w:r>
      <w:r>
        <w:t xml:space="preserve"> </w:t>
      </w:r>
      <w:r>
        <w:rPr>
          <w:i/>
          <w:iCs/>
        </w:rPr>
        <w:t xml:space="preserve">hesed</w:t>
      </w:r>
      <w:r>
        <w:t xml:space="preserve"> </w:t>
      </w:r>
      <w:r>
        <w:t xml:space="preserve">and</w:t>
      </w:r>
      <w:r>
        <w:t xml:space="preserve"> </w:t>
      </w:r>
      <w:r>
        <w:rPr>
          <w:i/>
          <w:iCs/>
        </w:rPr>
        <w:t xml:space="preserve">emet</w:t>
      </w:r>
      <w:r>
        <w:t xml:space="preserve">, grounds the steadfast heart not in David’s spiritual discipline but in God’s covenant character. This matters enormously for application: preaching this psalm as a model of</w:t>
      </w:r>
      <w:r>
        <w:t xml:space="preserve"> </w:t>
      </w:r>
      <w:r>
        <w:t xml:space="preserve">“how to find peace in difficult times”</w:t>
      </w:r>
      <w:r>
        <w:t xml:space="preserve"> </w:t>
      </w:r>
      <w:r>
        <w:t xml:space="preserve">subtly shifts the center from God to technique, from covenant to self-help.</w:t>
      </w:r>
    </w:p>
    <w:p>
      <w:pPr>
        <w:pStyle w:val="BodyText"/>
      </w:pPr>
      <w:r>
        <w:rPr>
          <w:b/>
          <w:bCs/>
        </w:rPr>
        <w:t xml:space="preserve">The</w:t>
      </w:r>
      <w:r>
        <w:rPr>
          <w:b/>
          <w:bCs/>
        </w:rPr>
        <w:t xml:space="preserve"> </w:t>
      </w:r>
      <w:r>
        <w:rPr>
          <w:b/>
          <w:bCs/>
          <w:i/>
          <w:iCs/>
        </w:rPr>
        <w:t xml:space="preserve">miktam</w:t>
      </w:r>
      <w:r>
        <w:rPr>
          <w:b/>
          <w:bCs/>
        </w:rPr>
        <w:t xml:space="preserve"> </w:t>
      </w:r>
      <w:r>
        <w:rPr>
          <w:b/>
          <w:bCs/>
        </w:rPr>
        <w:t xml:space="preserve">inscription and the cave occasion</w:t>
      </w:r>
    </w:p>
    <w:p>
      <w:pPr>
        <w:pStyle w:val="BodyText"/>
      </w:pPr>
      <w:r>
        <w:t xml:space="preserve">Some traditions make little of the superscription, treating it as a later editorial addition with minimal interpretive weight. The canonical-redemptive reading (Clowney, Childs) takes the superscription seriously as a canonical indicator: this is lament arising from a specific, life-threatening, historically grounded occasion. David is not in a generalized season of spiritual struggle — he is hiding from a king who wants him dead. This specificity grounds the psalm’s claims:</w:t>
      </w:r>
      <w:r>
        <w:t xml:space="preserve"> </w:t>
      </w:r>
      <w:r>
        <w:rPr>
          <w:i/>
          <w:iCs/>
        </w:rPr>
        <w:t xml:space="preserve">hesed</w:t>
      </w:r>
      <w:r>
        <w:t xml:space="preserve"> </w:t>
      </w:r>
      <w:r>
        <w:t xml:space="preserve">and</w:t>
      </w:r>
      <w:r>
        <w:t xml:space="preserve"> </w:t>
      </w:r>
      <w:r>
        <w:rPr>
          <w:i/>
          <w:iCs/>
        </w:rPr>
        <w:t xml:space="preserve">emet</w:t>
      </w:r>
      <w:r>
        <w:t xml:space="preserve"> </w:t>
      </w:r>
      <w:r>
        <w:t xml:space="preserve">are not abstract spiritual virtues invoked in mild difficulties but the ground on which a man stands when someone is trying to kill him. Applications that dilute the psalm’s danger miss the force of the claim — God’s covenant love is sufficient not for inconvenience but for the cave.</w:t>
      </w:r>
    </w:p>
    <w:p>
      <w:pPr>
        <w:pStyle w:val="BodyText"/>
      </w:pPr>
      <w:r>
        <w:rPr>
          <w:b/>
          <w:bCs/>
        </w:rPr>
        <w:t xml:space="preserve">Verses 4 and 6 — enemy language and imprecatory register</w:t>
      </w:r>
    </w:p>
    <w:p>
      <w:pPr>
        <w:pStyle w:val="BodyText"/>
      </w:pPr>
      <w:r>
        <w:t xml:space="preserve">Some Wesleyan and broadly evangelical readings are uncomfortable with the vivid enemy language (lions, spears, arrows, pit, net) and treat it as hyperbole to be quickly passed over on the way to the doxology. A more careful reading recognizes that the enemy language is load-bearing: the</w:t>
      </w:r>
      <w:r>
        <w:t xml:space="preserve"> </w:t>
      </w:r>
      <w:r>
        <w:rPr>
          <w:i/>
          <w:iCs/>
        </w:rPr>
        <w:t xml:space="preserve">height</w:t>
      </w:r>
      <w:r>
        <w:t xml:space="preserve"> </w:t>
      </w:r>
      <w:r>
        <w:t xml:space="preserve">of the praise in verses 7–11 is directly proportional to the</w:t>
      </w:r>
      <w:r>
        <w:t xml:space="preserve"> </w:t>
      </w:r>
      <w:r>
        <w:rPr>
          <w:i/>
          <w:iCs/>
        </w:rPr>
        <w:t xml:space="preserve">depth</w:t>
      </w:r>
      <w:r>
        <w:t xml:space="preserve"> </w:t>
      </w:r>
      <w:r>
        <w:t xml:space="preserve">of the threat in verses 1–6. The refrain in verse 5 and 11 (</w:t>
      </w:r>
      <w:r>
        <w:t xml:space="preserve">“Be exalted, O God, above the heavens”</w:t>
      </w:r>
      <w:r>
        <w:t xml:space="preserve">) acquires its full force only when we understand that David is calling for God to be exalted</w:t>
      </w:r>
      <w:r>
        <w:t xml:space="preserve"> </w:t>
      </w:r>
      <w:r>
        <w:rPr>
          <w:i/>
          <w:iCs/>
        </w:rPr>
        <w:t xml:space="preserve">over enemies who are currently hunting him</w:t>
      </w:r>
      <w:r>
        <w:t xml:space="preserve">. The doxology is not mild contentment; it is exaltation in the face of mortal threat. Preachers should not domesticate the danger.</w:t>
      </w:r>
    </w:p>
    <w:p>
      <w:pPr>
        <w:pStyle w:val="BodyText"/>
      </w:pPr>
      <w:r>
        <w:rPr>
          <w:b/>
          <w:bCs/>
        </w:rPr>
        <w:t xml:space="preserve">Christological reading</w:t>
      </w:r>
    </w:p>
    <w:p>
      <w:pPr>
        <w:pStyle w:val="BodyText"/>
      </w:pPr>
      <w:r>
        <w:t xml:space="preserve">The Reformed and specifically redemptive-historical tradition (Clowney, Spurgeon, Calvin) reads this psalm as Davidic in origin but messianic in trajectory. The one who hides in the cave fleeing unjust persecution, who calls on God to send from heaven (v. 3), whose heart is steadfast in the midst of enemies who have dug a pit, who leads the nations in praise of God’s</w:t>
      </w:r>
      <w:r>
        <w:t xml:space="preserve"> </w:t>
      </w:r>
      <w:r>
        <w:rPr>
          <w:i/>
          <w:iCs/>
        </w:rPr>
        <w:t xml:space="preserve">hesed</w:t>
      </w:r>
      <w:r>
        <w:t xml:space="preserve"> </w:t>
      </w:r>
      <w:r>
        <w:t xml:space="preserve">— this pattern finds its fullest expression in Christ, who cried from the depths of Gethsemane and the cross, whose steadfast heart persevered through death, and through whom the nations are now called to praise God’s faithfulness. The psalm should be expounded in its Davidic-historical meaning and then shown to find its antitype and fulfillment in Christ, through whom alone the</w:t>
      </w:r>
      <w:r>
        <w:t xml:space="preserve"> </w:t>
      </w:r>
      <w:r>
        <w:t xml:space="preserve">“steadfast heart”</w:t>
      </w:r>
      <w:r>
        <w:t xml:space="preserve"> </w:t>
      </w:r>
      <w:r>
        <w:t xml:space="preserve">is finally and fully achieved.</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Psalm 46:1–3</w:t>
      </w:r>
      <w:r>
        <w:t xml:space="preserve"> </w:t>
      </w:r>
      <w:r>
        <w:t xml:space="preserve">—</w:t>
      </w:r>
      <w:r>
        <w:t xml:space="preserve"> </w:t>
      </w:r>
      <w:r>
        <w:t xml:space="preserve">“God is our refuge and strength, a very present help in trouble”</w:t>
      </w:r>
      <w:r>
        <w:t xml:space="preserve"> </w:t>
      </w:r>
      <w:r>
        <w:t xml:space="preserve">— the same covenantal ground of security in the midst of mortal threat, independently corroborating that stability in danger is found in God’s character, not in resolved circumstances.</w:t>
      </w:r>
    </w:p>
    <w:p>
      <w:pPr>
        <w:numPr>
          <w:ilvl w:val="0"/>
          <w:numId w:val="1001"/>
        </w:numPr>
      </w:pPr>
      <w:r>
        <w:rPr>
          <w:b/>
          <w:bCs/>
        </w:rPr>
        <w:t xml:space="preserve">Lamentations 3:21–23</w:t>
      </w:r>
      <w:r>
        <w:t xml:space="preserve"> </w:t>
      </w:r>
      <w:r>
        <w:t xml:space="preserve">—</w:t>
      </w:r>
      <w:r>
        <w:t xml:space="preserve"> </w:t>
      </w:r>
      <w:r>
        <w:t xml:space="preserve">“The steadfast love of the LORD never ceases; his mercies never come to an end”</w:t>
      </w:r>
      <w:r>
        <w:t xml:space="preserve"> </w:t>
      </w:r>
      <w:r>
        <w:t xml:space="preserve">— Jeremiah’s</w:t>
      </w:r>
      <w:r>
        <w:t xml:space="preserve"> </w:t>
      </w:r>
      <w:r>
        <w:rPr>
          <w:i/>
          <w:iCs/>
        </w:rPr>
        <w:t xml:space="preserve">hesed</w:t>
      </w:r>
      <w:r>
        <w:t xml:space="preserve">-grounded steadfastness amid the destruction of Jerusalem directly parallels David’s cave-dwelling stability; in both cases the character of God, not the circumstances, is the ground.</w:t>
      </w:r>
    </w:p>
    <w:p>
      <w:pPr>
        <w:numPr>
          <w:ilvl w:val="0"/>
          <w:numId w:val="1001"/>
        </w:numPr>
      </w:pPr>
      <w:r>
        <w:rPr>
          <w:b/>
          <w:bCs/>
        </w:rPr>
        <w:t xml:space="preserve">Romans 8:35–39</w:t>
      </w:r>
      <w:r>
        <w:t xml:space="preserve"> </w:t>
      </w:r>
      <w:r>
        <w:t xml:space="preserve">— Paul’s declaration that nothing in all creation can separate us from the love of God in Christ Jesus is the New Testament fulfillment of the</w:t>
      </w:r>
      <w:r>
        <w:t xml:space="preserve"> </w:t>
      </w:r>
      <w:r>
        <w:rPr>
          <w:i/>
          <w:iCs/>
        </w:rPr>
        <w:t xml:space="preserve">hesed</w:t>
      </w:r>
      <w:r>
        <w:t xml:space="preserve"> </w:t>
      </w:r>
      <w:r>
        <w:t xml:space="preserve">and</w:t>
      </w:r>
      <w:r>
        <w:t xml:space="preserve"> </w:t>
      </w:r>
      <w:r>
        <w:rPr>
          <w:i/>
          <w:iCs/>
        </w:rPr>
        <w:t xml:space="preserve">emet</w:t>
      </w:r>
      <w:r>
        <w:t xml:space="preserve"> </w:t>
      </w:r>
      <w:r>
        <w:t xml:space="preserve">David calls on in verse 10; the cosmic scope of Paul’s language mirrors the</w:t>
      </w:r>
      <w:r>
        <w:t xml:space="preserve"> </w:t>
      </w:r>
      <w:r>
        <w:t xml:space="preserve">“above the heavens”</w:t>
      </w:r>
      <w:r>
        <w:t xml:space="preserve"> </w:t>
      </w:r>
      <w:r>
        <w:t xml:space="preserve">of Psalm 57:11.</w:t>
      </w:r>
    </w:p>
    <w:p>
      <w:pPr>
        <w:numPr>
          <w:ilvl w:val="0"/>
          <w:numId w:val="1001"/>
        </w:numPr>
      </w:pPr>
      <w:r>
        <w:rPr>
          <w:b/>
          <w:bCs/>
        </w:rPr>
        <w:t xml:space="preserve">Hebrews 13:5–6</w:t>
      </w:r>
      <w:r>
        <w:t xml:space="preserve"> </w:t>
      </w:r>
      <w:r>
        <w:t xml:space="preserve">—</w:t>
      </w:r>
      <w:r>
        <w:t xml:space="preserve"> </w:t>
      </w:r>
      <w:r>
        <w:t xml:space="preserve">“I will never leave you nor forsake you”</w:t>
      </w:r>
      <w:r>
        <w:t xml:space="preserve"> </w:t>
      </w:r>
      <w:r>
        <w:t xml:space="preserve">/</w:t>
      </w:r>
      <w:r>
        <w:t xml:space="preserve"> </w:t>
      </w:r>
      <w:r>
        <w:t xml:space="preserve">“The Lord is my helper; I will not fear”</w:t>
      </w:r>
      <w:r>
        <w:t xml:space="preserve"> </w:t>
      </w:r>
      <w:r>
        <w:t xml:space="preserve">— grounds the New Covenant believer’s confidence in the same covenantal faithfulness David invokes, now made explicit in the New Covenant promise.</w:t>
      </w:r>
    </w:p>
    <w:p>
      <w:pPr>
        <w:numPr>
          <w:ilvl w:val="0"/>
          <w:numId w:val="1001"/>
        </w:numPr>
      </w:pPr>
      <w:r>
        <w:rPr>
          <w:b/>
          <w:bCs/>
        </w:rPr>
        <w:t xml:space="preserve">Matthew 26:36–44 (Gethsemane)</w:t>
      </w:r>
      <w:r>
        <w:t xml:space="preserve"> </w:t>
      </w:r>
      <w:r>
        <w:t xml:space="preserve">— Christ’s petition</w:t>
      </w:r>
      <w:r>
        <w:t xml:space="preserve"> </w:t>
      </w:r>
      <w:r>
        <w:t xml:space="preserve">“not as I will, but as you will”</w:t>
      </w:r>
      <w:r>
        <w:t xml:space="preserve"> </w:t>
      </w:r>
      <w:r>
        <w:t xml:space="preserve">represents the ultimate Davidic cry from the cave — mortal threat, refuge in the Father, steadfast surrender — the antitype of Psalm 57 in its fullest and final form.</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show that God’s</w:t>
      </w:r>
      <w:r>
        <w:t xml:space="preserve"> </w:t>
      </w:r>
      <w:r>
        <w:rPr>
          <w:i/>
          <w:iCs/>
        </w:rPr>
        <w:t xml:space="preserve">hesed</w:t>
      </w:r>
      <w:r>
        <w:t xml:space="preserve"> </w:t>
      </w:r>
      <w:r>
        <w:t xml:space="preserve">and</w:t>
      </w:r>
      <w:r>
        <w:t xml:space="preserve"> </w:t>
      </w:r>
      <w:r>
        <w:rPr>
          <w:i/>
          <w:iCs/>
        </w:rPr>
        <w:t xml:space="preserve">emet</w:t>
      </w:r>
      <w:r>
        <w:t xml:space="preserve"> </w:t>
      </w:r>
      <w:r>
        <w:t xml:space="preserve">are not rewards for surviving the storm but the ground on which the heart becomes steadfast</w:t>
      </w:r>
      <w:r>
        <w:t xml:space="preserve"> </w:t>
      </w:r>
      <w:r>
        <w:rPr>
          <w:i/>
          <w:iCs/>
        </w:rPr>
        <w:t xml:space="preserve">inside</w:t>
      </w:r>
      <w:r>
        <w:t xml:space="preserve"> </w:t>
      </w:r>
      <w:r>
        <w:t xml:space="preserve">the storm — and to call the reader to that steadfastness now, regardless of present circumstances.</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Title</w:t>
            </w:r>
          </w:p>
        </w:tc>
        <w:tc>
          <w:tcPr/>
          <w:p>
            <w:pPr>
              <w:pStyle w:val="Compact"/>
            </w:pPr>
            <w:r>
              <w:rPr>
                <w:i/>
                <w:iCs/>
              </w:rPr>
              <w:t xml:space="preserve">Miktam</w:t>
            </w:r>
            <w:r>
              <w:t xml:space="preserve"> </w:t>
            </w:r>
            <w:r>
              <w:t xml:space="preserve">of David; occasion: fleeing Saul into the cave</w:t>
            </w:r>
          </w:p>
        </w:tc>
        <w:tc>
          <w:tcPr/>
          <w:p>
            <w:pPr>
              <w:pStyle w:val="Compact"/>
            </w:pPr>
            <w:r>
              <w:t xml:space="preserve">Canonical grounding; historically specific; do not minimize</w:t>
            </w:r>
          </w:p>
        </w:tc>
      </w:tr>
      <w:tr>
        <w:tc>
          <w:tcPr/>
          <w:p>
            <w:pPr>
              <w:pStyle w:val="Compact"/>
            </w:pPr>
            <w:r>
              <w:t xml:space="preserve">1</w:t>
            </w:r>
          </w:p>
        </w:tc>
        <w:tc>
          <w:tcPr/>
          <w:p>
            <w:pPr>
              <w:pStyle w:val="Compact"/>
            </w:pPr>
            <w:r>
              <w:t xml:space="preserve">“Be merciful to me, O God”</w:t>
            </w:r>
            <w:r>
              <w:t xml:space="preserve"> </w:t>
            </w:r>
            <w:r>
              <w:t xml:space="preserve">— cry for grace; refuge under God’s wings; refuge until destruction passes</w:t>
            </w:r>
          </w:p>
        </w:tc>
        <w:tc>
          <w:tcPr/>
          <w:p>
            <w:pPr>
              <w:pStyle w:val="Compact"/>
            </w:pPr>
            <w:r>
              <w:t xml:space="preserve">Opening petition;</w:t>
            </w:r>
            <w:r>
              <w:t xml:space="preserve"> </w:t>
            </w:r>
            <w:r>
              <w:t xml:space="preserve">“wings”</w:t>
            </w:r>
            <w:r>
              <w:t xml:space="preserve"> </w:t>
            </w:r>
            <w:r>
              <w:t xml:space="preserve">echoes Boaz/Ruth, Deuteronomy 32 — covenantal imagery</w:t>
            </w:r>
          </w:p>
        </w:tc>
      </w:tr>
      <w:tr>
        <w:tc>
          <w:tcPr/>
          <w:p>
            <w:pPr>
              <w:pStyle w:val="Compact"/>
            </w:pPr>
            <w:r>
              <w:t xml:space="preserve">2</w:t>
            </w:r>
          </w:p>
        </w:tc>
        <w:tc>
          <w:tcPr/>
          <w:p>
            <w:pPr>
              <w:pStyle w:val="Compact"/>
            </w:pPr>
            <w:r>
              <w:t xml:space="preserve">Calls on</w:t>
            </w:r>
            <w:r>
              <w:t xml:space="preserve"> </w:t>
            </w:r>
            <w:r>
              <w:t xml:space="preserve">“God Most High”</w:t>
            </w:r>
            <w:r>
              <w:t xml:space="preserve"> </w:t>
            </w:r>
            <w:r>
              <w:t xml:space="preserve">(</w:t>
            </w:r>
            <w:r>
              <w:rPr>
                <w:i/>
                <w:iCs/>
              </w:rPr>
              <w:t xml:space="preserve">El Elyon</w:t>
            </w:r>
            <w:r>
              <w:t xml:space="preserve">) — the God who fulfills His purpose for me</w:t>
            </w:r>
          </w:p>
        </w:tc>
        <w:tc>
          <w:tcPr/>
          <w:p>
            <w:pPr>
              <w:pStyle w:val="Compact"/>
            </w:pPr>
            <w:r>
              <w:t xml:space="preserve">Sovereign purposefulness named; this is not a God who loses track of His servants</w:t>
            </w:r>
          </w:p>
        </w:tc>
      </w:tr>
      <w:tr>
        <w:tc>
          <w:tcPr/>
          <w:p>
            <w:pPr>
              <w:pStyle w:val="Compact"/>
            </w:pPr>
            <w:r>
              <w:t xml:space="preserve">3</w:t>
            </w:r>
          </w:p>
        </w:tc>
        <w:tc>
          <w:tcPr/>
          <w:p>
            <w:pPr>
              <w:pStyle w:val="Compact"/>
            </w:pPr>
            <w:r>
              <w:t xml:space="preserve">God will send from heaven to save —</w:t>
            </w:r>
            <w:r>
              <w:t xml:space="preserve"> </w:t>
            </w:r>
            <w:r>
              <w:rPr>
                <w:i/>
                <w:iCs/>
              </w:rPr>
              <w:t xml:space="preserve">hesed</w:t>
            </w:r>
            <w:r>
              <w:t xml:space="preserve"> </w:t>
            </w:r>
            <w:r>
              <w:t xml:space="preserve">and</w:t>
            </w:r>
            <w:r>
              <w:t xml:space="preserve"> </w:t>
            </w:r>
            <w:r>
              <w:rPr>
                <w:i/>
                <w:iCs/>
              </w:rPr>
              <w:t xml:space="preserve">emet</w:t>
            </w:r>
            <w:r>
              <w:t xml:space="preserve"> </w:t>
            </w:r>
            <w:r>
              <w:t xml:space="preserve">will be sent</w:t>
            </w:r>
          </w:p>
        </w:tc>
        <w:tc>
          <w:tcPr/>
          <w:p>
            <w:pPr>
              <w:pStyle w:val="Compact"/>
            </w:pPr>
            <w:r>
              <w:t xml:space="preserve">These are not attributes in the abstract — they are dispatched as agents of rescue</w:t>
            </w:r>
          </w:p>
        </w:tc>
      </w:tr>
      <w:tr>
        <w:tc>
          <w:tcPr/>
          <w:p>
            <w:pPr>
              <w:pStyle w:val="Compact"/>
            </w:pPr>
            <w:r>
              <w:t xml:space="preserve">4</w:t>
            </w:r>
          </w:p>
        </w:tc>
        <w:tc>
          <w:tcPr/>
          <w:p>
            <w:pPr>
              <w:pStyle w:val="Compact"/>
            </w:pPr>
            <w:r>
              <w:t xml:space="preserve">Enemies described: lions, those whose teeth are spears and arrows, tongue a sharp sword</w:t>
            </w:r>
          </w:p>
        </w:tc>
        <w:tc>
          <w:tcPr/>
          <w:p>
            <w:pPr>
              <w:pStyle w:val="Compact"/>
            </w:pPr>
            <w:r>
              <w:t xml:space="preserve">The danger is real and mortal; do not allegorize away the concrete threat</w:t>
            </w:r>
          </w:p>
        </w:tc>
      </w:tr>
      <w:tr>
        <w:tc>
          <w:tcPr/>
          <w:p>
            <w:pPr>
              <w:pStyle w:val="Compact"/>
            </w:pPr>
            <w:r>
              <w:t xml:space="preserve">5</w:t>
            </w:r>
          </w:p>
        </w:tc>
        <w:tc>
          <w:tcPr/>
          <w:p>
            <w:pPr>
              <w:pStyle w:val="Compact"/>
            </w:pPr>
            <w:r>
              <w:rPr>
                <w:b/>
                <w:bCs/>
              </w:rPr>
              <w:t xml:space="preserve">Refrain</w:t>
            </w:r>
            <w:r>
              <w:t xml:space="preserve">:</w:t>
            </w:r>
            <w:r>
              <w:t xml:space="preserve"> </w:t>
            </w:r>
            <w:r>
              <w:t xml:space="preserve">“Be exalted, O God, above the heavens; let your glory be over all the earth”</w:t>
            </w:r>
          </w:p>
        </w:tc>
        <w:tc>
          <w:tcPr/>
          <w:p>
            <w:pPr>
              <w:pStyle w:val="Compact"/>
            </w:pPr>
            <w:r>
              <w:t xml:space="preserve">First instance of the doxological refrain; arises in the</w:t>
            </w:r>
            <w:r>
              <w:t xml:space="preserve"> </w:t>
            </w:r>
            <w:r>
              <w:rPr>
                <w:i/>
                <w:iCs/>
              </w:rPr>
              <w:t xml:space="preserve">midst</w:t>
            </w:r>
            <w:r>
              <w:t xml:space="preserve"> </w:t>
            </w:r>
            <w:r>
              <w:t xml:space="preserve">of the petition, not after deliverance</w:t>
            </w:r>
          </w:p>
        </w:tc>
      </w:tr>
      <w:tr>
        <w:tc>
          <w:tcPr/>
          <w:p>
            <w:pPr>
              <w:pStyle w:val="Compact"/>
            </w:pPr>
            <w:r>
              <w:t xml:space="preserve">6</w:t>
            </w:r>
          </w:p>
        </w:tc>
        <w:tc>
          <w:tcPr/>
          <w:p>
            <w:pPr>
              <w:pStyle w:val="Compact"/>
            </w:pPr>
            <w:r>
              <w:t xml:space="preserve">Enemies set a net, dug a pit — they fell into it themselves</w:t>
            </w:r>
          </w:p>
        </w:tc>
        <w:tc>
          <w:tcPr/>
          <w:p>
            <w:pPr>
              <w:pStyle w:val="Compact"/>
            </w:pPr>
            <w:r>
              <w:t xml:space="preserve">Divine irony; the trap snaps on the trapper; sovereignty over the enemy’s schemes affirmed</w:t>
            </w:r>
          </w:p>
        </w:tc>
      </w:tr>
      <w:tr>
        <w:tc>
          <w:tcPr/>
          <w:p>
            <w:pPr>
              <w:pStyle w:val="Compact"/>
            </w:pPr>
            <w:r>
              <w:t xml:space="preserve">7</w:t>
            </w:r>
          </w:p>
        </w:tc>
        <w:tc>
          <w:tcPr/>
          <w:p>
            <w:pPr>
              <w:pStyle w:val="Compact"/>
            </w:pPr>
            <w:r>
              <w:t xml:space="preserve">“My heart is steadfast, O God, my heart is steadfast”</w:t>
            </w:r>
            <w:r>
              <w:t xml:space="preserve"> </w:t>
            </w:r>
            <w:r>
              <w:t xml:space="preserve">— the pivot of the psalm</w:t>
            </w:r>
          </w:p>
        </w:tc>
        <w:tc>
          <w:tcPr/>
          <w:p>
            <w:pPr>
              <w:pStyle w:val="Compact"/>
            </w:pPr>
            <w:r>
              <w:t xml:space="preserve">The double declaration is not enthusiasm but resolute covenant confidence;</w:t>
            </w:r>
            <w:r>
              <w:t xml:space="preserve"> </w:t>
            </w:r>
            <w:r>
              <w:rPr>
                <w:i/>
                <w:iCs/>
              </w:rPr>
              <w:t xml:space="preserve">nākôn</w:t>
            </w:r>
            <w:r>
              <w:t xml:space="preserve"> </w:t>
            </w:r>
            <w:r>
              <w:t xml:space="preserve">= fixed, established</w:t>
            </w:r>
          </w:p>
        </w:tc>
      </w:tr>
      <w:tr>
        <w:tc>
          <w:tcPr/>
          <w:p>
            <w:pPr>
              <w:pStyle w:val="Compact"/>
            </w:pPr>
            <w:r>
              <w:t xml:space="preserve">8</w:t>
            </w:r>
          </w:p>
        </w:tc>
        <w:tc>
          <w:tcPr/>
          <w:p>
            <w:pPr>
              <w:pStyle w:val="Compact"/>
            </w:pPr>
            <w:r>
              <w:t xml:space="preserve">“Awake, my glory! Awake, O harp and lyre! I will awake the dawn”</w:t>
            </w:r>
          </w:p>
        </w:tc>
        <w:tc>
          <w:tcPr/>
          <w:p>
            <w:pPr>
              <w:pStyle w:val="Compact"/>
            </w:pPr>
            <w:r>
              <w:t xml:space="preserve">Not waiting for the right circumstances to worship; worship precedes and does not wait on deliverance</w:t>
            </w:r>
          </w:p>
        </w:tc>
      </w:tr>
      <w:tr>
        <w:tc>
          <w:tcPr/>
          <w:p>
            <w:pPr>
              <w:pStyle w:val="Compact"/>
            </w:pPr>
            <w:r>
              <w:t xml:space="preserve">9</w:t>
            </w:r>
          </w:p>
        </w:tc>
        <w:tc>
          <w:tcPr/>
          <w:p>
            <w:pPr>
              <w:pStyle w:val="Compact"/>
            </w:pPr>
            <w:r>
              <w:t xml:space="preserve">“I will give thanks to you, O Lord, among the peoples; I will sing praises to you among the nations”</w:t>
            </w:r>
          </w:p>
        </w:tc>
        <w:tc>
          <w:tcPr/>
          <w:p>
            <w:pPr>
              <w:pStyle w:val="Compact"/>
            </w:pPr>
            <w:r>
              <w:t xml:space="preserve">The praise is public and universal in scope — not private devotion but doxology before the watching world</w:t>
            </w:r>
          </w:p>
        </w:tc>
      </w:tr>
      <w:tr>
        <w:tc>
          <w:tcPr/>
          <w:p>
            <w:pPr>
              <w:pStyle w:val="Compact"/>
            </w:pPr>
            <w:r>
              <w:t xml:space="preserve">10</w:t>
            </w:r>
          </w:p>
        </w:tc>
        <w:tc>
          <w:tcPr/>
          <w:p>
            <w:pPr>
              <w:pStyle w:val="Compact"/>
            </w:pPr>
            <w:r>
              <w:t xml:space="preserve">“For your steadfast love (</w:t>
            </w:r>
            <w:r>
              <w:rPr>
                <w:i/>
                <w:iCs/>
              </w:rPr>
              <w:t xml:space="preserve">hesed</w:t>
            </w:r>
            <w:r>
              <w:t xml:space="preserve">) is great to the heavens, your faithfulness (</w:t>
            </w:r>
            <w:r>
              <w:rPr>
                <w:i/>
                <w:iCs/>
              </w:rPr>
              <w:t xml:space="preserve">emet</w:t>
            </w:r>
            <w:r>
              <w:t xml:space="preserve">) to the clouds”</w:t>
            </w:r>
          </w:p>
        </w:tc>
        <w:tc>
          <w:tcPr/>
          <w:p>
            <w:pPr>
              <w:pStyle w:val="Compact"/>
            </w:pPr>
            <w:r>
              <w:t xml:space="preserve">The theological ground of the steadfast heart named explicitly;</w:t>
            </w:r>
            <w:r>
              <w:t xml:space="preserve"> </w:t>
            </w:r>
            <w:r>
              <w:rPr>
                <w:i/>
                <w:iCs/>
              </w:rPr>
              <w:t xml:space="preserve">hesed</w:t>
            </w:r>
            <w:r>
              <w:t xml:space="preserve"> </w:t>
            </w:r>
            <w:r>
              <w:t xml:space="preserve">and</w:t>
            </w:r>
            <w:r>
              <w:t xml:space="preserve"> </w:t>
            </w:r>
            <w:r>
              <w:rPr>
                <w:i/>
                <w:iCs/>
              </w:rPr>
              <w:t xml:space="preserve">emet</w:t>
            </w:r>
            <w:r>
              <w:t xml:space="preserve"> </w:t>
            </w:r>
            <w:r>
              <w:t xml:space="preserve">= covenant love and covenant truth</w:t>
            </w:r>
          </w:p>
        </w:tc>
      </w:tr>
      <w:tr>
        <w:tc>
          <w:tcPr/>
          <w:p>
            <w:pPr>
              <w:pStyle w:val="Compact"/>
            </w:pPr>
            <w:r>
              <w:t xml:space="preserve">11</w:t>
            </w:r>
          </w:p>
        </w:tc>
        <w:tc>
          <w:tcPr/>
          <w:p>
            <w:pPr>
              <w:pStyle w:val="Compact"/>
            </w:pPr>
            <w:r>
              <w:rPr>
                <w:b/>
                <w:bCs/>
              </w:rPr>
              <w:t xml:space="preserve">Refrain</w:t>
            </w:r>
            <w:r>
              <w:t xml:space="preserve"> </w:t>
            </w:r>
            <w:r>
              <w:t xml:space="preserve">(repeated):</w:t>
            </w:r>
            <w:r>
              <w:t xml:space="preserve"> </w:t>
            </w:r>
            <w:r>
              <w:t xml:space="preserve">“Be exalted, O God, above the heavens; let your glory be over all the earth”</w:t>
            </w:r>
          </w:p>
        </w:tc>
        <w:tc>
          <w:tcPr/>
          <w:p>
            <w:pPr>
              <w:pStyle w:val="Compact"/>
            </w:pPr>
            <w:r>
              <w:t xml:space="preserve">Second and closing instance; the whole psalm is bracketed by this doxology; the refrain is the point</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Cry from the Cave: Petition Under Mortal Threat</w:t>
            </w:r>
          </w:p>
        </w:tc>
      </w:tr>
      <w:tr>
        <w:tc>
          <w:tcPr/>
          <w:p>
            <w:pPr>
              <w:pStyle w:val="Compact"/>
            </w:pPr>
            <w:r>
              <w:t xml:space="preserve">2</w:t>
            </w:r>
          </w:p>
        </w:tc>
        <w:tc>
          <w:tcPr/>
          <w:p>
            <w:pPr>
              <w:pStyle w:val="Compact"/>
            </w:pPr>
            <w:r>
              <w:t xml:space="preserve">5</w:t>
            </w:r>
          </w:p>
        </w:tc>
        <w:tc>
          <w:tcPr/>
          <w:p>
            <w:pPr>
              <w:pStyle w:val="Compact"/>
            </w:pPr>
            <w:r>
              <w:t xml:space="preserve">Refrain: Doxology Rising from the Midst of Danger</w:t>
            </w:r>
          </w:p>
        </w:tc>
      </w:tr>
      <w:tr>
        <w:tc>
          <w:tcPr/>
          <w:p>
            <w:pPr>
              <w:pStyle w:val="Compact"/>
            </w:pPr>
            <w:r>
              <w:t xml:space="preserve">3</w:t>
            </w:r>
          </w:p>
        </w:tc>
        <w:tc>
          <w:tcPr/>
          <w:p>
            <w:pPr>
              <w:pStyle w:val="Compact"/>
            </w:pPr>
            <w:r>
              <w:t xml:space="preserve">6</w:t>
            </w:r>
          </w:p>
        </w:tc>
        <w:tc>
          <w:tcPr/>
          <w:p>
            <w:pPr>
              <w:pStyle w:val="Compact"/>
            </w:pPr>
            <w:r>
              <w:t xml:space="preserve">The Sovereign Irony: The Enemy’s Trap Becomes the Enemy’s Tomb</w:t>
            </w:r>
          </w:p>
        </w:tc>
      </w:tr>
      <w:tr>
        <w:tc>
          <w:tcPr/>
          <w:p>
            <w:pPr>
              <w:pStyle w:val="Compact"/>
            </w:pPr>
            <w:r>
              <w:t xml:space="preserve">4</w:t>
            </w:r>
          </w:p>
        </w:tc>
        <w:tc>
          <w:tcPr/>
          <w:p>
            <w:pPr>
              <w:pStyle w:val="Compact"/>
            </w:pPr>
            <w:r>
              <w:t xml:space="preserve">7–10</w:t>
            </w:r>
          </w:p>
        </w:tc>
        <w:tc>
          <w:tcPr/>
          <w:p>
            <w:pPr>
              <w:pStyle w:val="Compact"/>
            </w:pPr>
            <w:r>
              <w:t xml:space="preserve">The Steadfast Heart: Praise That Precedes Deliverance</w:t>
            </w:r>
          </w:p>
        </w:tc>
      </w:tr>
      <w:tr>
        <w:tc>
          <w:tcPr/>
          <w:p>
            <w:pPr>
              <w:pStyle w:val="Compact"/>
            </w:pPr>
            <w:r>
              <w:t xml:space="preserve">5</w:t>
            </w:r>
          </w:p>
        </w:tc>
        <w:tc>
          <w:tcPr/>
          <w:p>
            <w:pPr>
              <w:pStyle w:val="Compact"/>
            </w:pPr>
            <w:r>
              <w:t xml:space="preserve">11</w:t>
            </w:r>
          </w:p>
        </w:tc>
        <w:tc>
          <w:tcPr/>
          <w:p>
            <w:pPr>
              <w:pStyle w:val="Compact"/>
            </w:pPr>
            <w:r>
              <w:t xml:space="preserve">Refrain: The Glory That Frames and Grounds the Whole</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From the cave of danger, David finds a steadfast heart in God’s</w:t>
      </w:r>
      <w:r>
        <w:t xml:space="preserve"> </w:t>
      </w:r>
      <w:r>
        <w:rPr>
          <w:i/>
          <w:iCs/>
        </w:rPr>
        <w:t xml:space="preserve">hesed</w:t>
      </w:r>
      <w:r>
        <w:t xml:space="preserve"> </w:t>
      </w:r>
      <w:r>
        <w:t xml:space="preserve">and truth.</w:t>
      </w:r>
    </w:p>
    <w:p>
      <w:pPr>
        <w:pStyle w:val="BodyText"/>
      </w:pPr>
      <w:r>
        <w:rPr>
          <w:b/>
          <w:bCs/>
        </w:rPr>
        <w:t xml:space="preserve">Primary Claim:</w:t>
      </w:r>
      <w:r>
        <w:t xml:space="preserve"> </w:t>
      </w:r>
      <w:r>
        <w:t xml:space="preserve">God calls His people — in the very midst of unresolved danger — to take refuge in His covenant love and faithfulness, so that worship arises not after deliverance but from the character of God Himself, producing a heart that is steadfast before the storm is over.</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Reframe where you locate stability.</w:t>
      </w:r>
      <w:r>
        <w:t xml:space="preserve"> </w:t>
      </w:r>
      <w:r>
        <w:rPr>
          <w:i/>
          <w:iCs/>
        </w:rPr>
        <w:t xml:space="preserve">(Mind/belief)</w:t>
      </w:r>
      <w:r>
        <w:t xml:space="preserve"> </w:t>
      </w:r>
      <w:r>
        <w:t xml:space="preserve">The steadfast heart of verse 7 is not the product of improved circumstances; it is the product of a fixed gaze on God’s</w:t>
      </w:r>
      <w:r>
        <w:t xml:space="preserve"> </w:t>
      </w:r>
      <w:r>
        <w:rPr>
          <w:i/>
          <w:iCs/>
        </w:rPr>
        <w:t xml:space="preserve">hesed</w:t>
      </w:r>
      <w:r>
        <w:t xml:space="preserve"> </w:t>
      </w:r>
      <w:r>
        <w:t xml:space="preserve">and</w:t>
      </w:r>
      <w:r>
        <w:t xml:space="preserve"> </w:t>
      </w:r>
      <w:r>
        <w:rPr>
          <w:i/>
          <w:iCs/>
        </w:rPr>
        <w:t xml:space="preserve">emet</w:t>
      </w:r>
      <w:r>
        <w:t xml:space="preserve">. Many Christians unconsciously organize their spiritual life around circumstances — peace when things are settled, anxiety when they are not. Psalm 57 confronts that arrangement at its root: the ground of stability is not your situation but the character of God, which does not change when the situation does. The believer who locates stability in God’s covenant love has something the cave cannot take away. Begin practicing this reframing not when the threat is resolved, but now.</w:t>
      </w:r>
    </w:p>
    <w:p>
      <w:pPr>
        <w:pStyle w:val="BodyText"/>
      </w:pPr>
      <w:r>
        <w:rPr>
          <w:b/>
          <w:bCs/>
        </w:rPr>
        <w:t xml:space="preserve">2. Allow the actual danger to be actual.</w:t>
      </w:r>
      <w:r>
        <w:t xml:space="preserve"> </w:t>
      </w:r>
      <w:r>
        <w:rPr>
          <w:i/>
          <w:iCs/>
        </w:rPr>
        <w:t xml:space="preserve">(Affections/worship)</w:t>
      </w:r>
      <w:r>
        <w:t xml:space="preserve"> </w:t>
      </w:r>
      <w:r>
        <w:t xml:space="preserve">One of the most important things this psalm does is refuse to minimize the threat. David does not say</w:t>
      </w:r>
      <w:r>
        <w:t xml:space="preserve"> </w:t>
      </w:r>
      <w:r>
        <w:t xml:space="preserve">“it’s not as bad as it seems”</w:t>
      </w:r>
      <w:r>
        <w:t xml:space="preserve"> </w:t>
      </w:r>
      <w:r>
        <w:t xml:space="preserve">or</w:t>
      </w:r>
      <w:r>
        <w:t xml:space="preserve"> </w:t>
      </w:r>
      <w:r>
        <w:t xml:space="preserve">“I’m sure it will work out.”</w:t>
      </w:r>
      <w:r>
        <w:t xml:space="preserve"> </w:t>
      </w:r>
      <w:r>
        <w:t xml:space="preserve">He says his enemies have teeth like spears and have dug a pit for him. Genuine biblical steadfastness is not optimism — it is not a minimization of danger but a maximization of God in the face of real danger. Many Christians are subtly ashamed of the depth of their fear or the severity of their suffering, as though it represents a failure of faith. This psalm gives you permission to name the cave as a cave — and then to call on</w:t>
      </w:r>
      <w:r>
        <w:t xml:space="preserve"> </w:t>
      </w:r>
      <w:r>
        <w:rPr>
          <w:i/>
          <w:iCs/>
        </w:rPr>
        <w:t xml:space="preserve">El Elyon</w:t>
      </w:r>
      <w:r>
        <w:t xml:space="preserve">, the God Most High, from inside it.</w:t>
      </w:r>
    </w:p>
    <w:p>
      <w:pPr>
        <w:pStyle w:val="BodyText"/>
      </w:pPr>
      <w:r>
        <w:rPr>
          <w:b/>
          <w:bCs/>
        </w:rPr>
        <w:t xml:space="preserve">3. Worship before the outcome is known.</w:t>
      </w:r>
      <w:r>
        <w:t xml:space="preserve"> </w:t>
      </w:r>
      <w:r>
        <w:rPr>
          <w:i/>
          <w:iCs/>
        </w:rPr>
        <w:t xml:space="preserve">(Will/behavior)</w:t>
      </w:r>
      <w:r>
        <w:t xml:space="preserve"> </w:t>
      </w:r>
      <w:r>
        <w:t xml:space="preserve">David says</w:t>
      </w:r>
      <w:r>
        <w:t xml:space="preserve"> </w:t>
      </w:r>
      <w:r>
        <w:t xml:space="preserve">“I will awake the dawn”</w:t>
      </w:r>
      <w:r>
        <w:t xml:space="preserve"> </w:t>
      </w:r>
      <w:r>
        <w:t xml:space="preserve">— he does not wait for the dawn to awaken him. He summons worship before the cave opens. Concretely, this means scheduling and practicing the disciplines of praise and thanksgiving even while the threatening situation remains unresolved. Do not defer worship until you feel like it or until the circumstances warrant it. Identify one practice of praise — Scripture-saturated prayer, a psalm sung aloud, written declaration of God’s</w:t>
      </w:r>
      <w:r>
        <w:t xml:space="preserve"> </w:t>
      </w:r>
      <w:r>
        <w:rPr>
          <w:i/>
          <w:iCs/>
        </w:rPr>
        <w:t xml:space="preserve">hesed</w:t>
      </w:r>
      <w:r>
        <w:t xml:space="preserve"> </w:t>
      </w:r>
      <w:r>
        <w:t xml:space="preserve">in your specific situation — and bring it into the cave with you now, before the resolution comes.</w:t>
      </w:r>
    </w:p>
    <w:p>
      <w:pPr>
        <w:pStyle w:val="BodyText"/>
      </w:pPr>
      <w:r>
        <w:rPr>
          <w:b/>
          <w:bCs/>
        </w:rPr>
        <w:t xml:space="preserve">4. Let God’s hesed be large enough for what you are actually facing.</w:t>
      </w:r>
      <w:r>
        <w:t xml:space="preserve"> </w:t>
      </w:r>
      <w:r>
        <w:rPr>
          <w:i/>
          <w:iCs/>
        </w:rPr>
        <w:t xml:space="preserve">(Affections/worship)</w:t>
      </w:r>
      <w:r>
        <w:t xml:space="preserve"> </w:t>
      </w:r>
      <w:r>
        <w:t xml:space="preserve">Verse 10 declares that God’s steadfast love is</w:t>
      </w:r>
      <w:r>
        <w:t xml:space="preserve"> </w:t>
      </w:r>
      <w:r>
        <w:t xml:space="preserve">“great to the heavens”</w:t>
      </w:r>
      <w:r>
        <w:t xml:space="preserve"> </w:t>
      </w:r>
      <w:r>
        <w:t xml:space="preserve">— not merely adequate, not sufficient if the problem isn’t too big, but</w:t>
      </w:r>
      <w:r>
        <w:t xml:space="preserve"> </w:t>
      </w:r>
      <w:r>
        <w:rPr>
          <w:i/>
          <w:iCs/>
        </w:rPr>
        <w:t xml:space="preserve">great to the heavens</w:t>
      </w:r>
      <w:r>
        <w:t xml:space="preserve">. Many believers functionally operate with a small</w:t>
      </w:r>
      <w:r>
        <w:t xml:space="preserve"> </w:t>
      </w:r>
      <w:r>
        <w:rPr>
          <w:i/>
          <w:iCs/>
        </w:rPr>
        <w:t xml:space="preserve">hesed</w:t>
      </w:r>
      <w:r>
        <w:t xml:space="preserve"> </w:t>
      </w:r>
      <w:r>
        <w:t xml:space="preserve">— a God whose covenant love covers ordinary difficulties but not the ones that feel catastrophic. Psalm 57 confronts this shrinkage directly. Whatever the cave is — the diagnosis, the relationship, the financial ruin, the grief that has not lifted — David’s</w:t>
      </w:r>
      <w:r>
        <w:t xml:space="preserve"> </w:t>
      </w:r>
      <w:r>
        <w:rPr>
          <w:i/>
          <w:iCs/>
        </w:rPr>
        <w:t xml:space="preserve">hesed</w:t>
      </w:r>
      <w:r>
        <w:t xml:space="preserve"> </w:t>
      </w:r>
      <w:r>
        <w:t xml:space="preserve">is declared larger than that. Let the immensity of verse 10 expand your functional theology of God’s love to match what the text actually claims.</w:t>
      </w:r>
    </w:p>
    <w:p>
      <w:pPr>
        <w:pStyle w:val="BodyText"/>
      </w:pPr>
      <w:r>
        <w:rPr>
          <w:b/>
          <w:bCs/>
        </w:rPr>
        <w:t xml:space="preserve">5. Make your praise public and doxologically purposeful.</w:t>
      </w:r>
      <w:r>
        <w:t xml:space="preserve"> </w:t>
      </w:r>
      <w:r>
        <w:rPr>
          <w:i/>
          <w:iCs/>
        </w:rPr>
        <w:t xml:space="preserve">(Will/behavior)</w:t>
      </w:r>
      <w:r>
        <w:t xml:space="preserve"> </w:t>
      </w:r>
      <w:r>
        <w:t xml:space="preserve">Verse 9 is striking: David will give thanks</w:t>
      </w:r>
      <w:r>
        <w:t xml:space="preserve"> </w:t>
      </w:r>
      <w:r>
        <w:t xml:space="preserve">“among the peoples”</w:t>
      </w:r>
      <w:r>
        <w:t xml:space="preserve"> </w:t>
      </w:r>
      <w:r>
        <w:t xml:space="preserve">and sing praises</w:t>
      </w:r>
      <w:r>
        <w:t xml:space="preserve"> </w:t>
      </w:r>
      <w:r>
        <w:t xml:space="preserve">“among the nations.”</w:t>
      </w:r>
      <w:r>
        <w:t xml:space="preserve"> </w:t>
      </w:r>
      <w:r>
        <w:t xml:space="preserve">The doxology of Psalm 57 is not private therapy — it is witness. The steadfast heart in the cave has a public, even missiological, dimension: God is to be exalted above the heavens, His glory over all the earth. This shapes how believers speak about their suffering and their God to those around them. The way a Christian holds together genuine danger and genuine praise becomes, before the watching world, testimony to the trustworthiness of God. Do not keep this steadfastness private. Let the cave become a pulpit.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57 teaches that God’s covenant character —</w:t>
      </w:r>
      <w:r>
        <w:t xml:space="preserve"> </w:t>
      </w:r>
      <w:r>
        <w:rPr>
          <w:i/>
          <w:iCs/>
        </w:rPr>
        <w:t xml:space="preserve">hesed</w:t>
      </w:r>
      <w:r>
        <w:t xml:space="preserve"> </w:t>
      </w:r>
      <w:r>
        <w:t xml:space="preserve">(steadfast love) and</w:t>
      </w:r>
      <w:r>
        <w:t xml:space="preserve"> </w:t>
      </w:r>
      <w:r>
        <w:rPr>
          <w:i/>
          <w:iCs/>
        </w:rPr>
        <w:t xml:space="preserve">emet</w:t>
      </w:r>
      <w:r>
        <w:t xml:space="preserve"> </w:t>
      </w:r>
      <w:r>
        <w:t xml:space="preserve">(faithfulness/truth) — is not merely a theological description but a living, dispatched reality: God</w:t>
      </w:r>
      <w:r>
        <w:t xml:space="preserve"> </w:t>
      </w:r>
      <w:r>
        <w:t xml:space="preserve">“sends”</w:t>
      </w:r>
      <w:r>
        <w:t xml:space="preserve"> </w:t>
      </w:r>
      <w:r>
        <w:t xml:space="preserve">these from heaven (v. 3) as agents of rescue. The psalm further teaches that God’s sovereignty extends over the schemes of enemies: the pit dug for David becomes the pit into which the enemy falls (v. 6), affirming that no plot against God’s covenant servant falls outside His providential governance. Most importantly, the psalm locates the ground of human stability not in changing circumstances but in the unchanging character of God — making the steadfast heart not a psychological achievement but a covenantal response to who God is. The doxological refrain (</w:t>
      </w:r>
      <w:r>
        <w:t xml:space="preserve">“Be exalted, O God, above the heavens”</w:t>
      </w:r>
      <w:r>
        <w:t xml:space="preserve">) is not a pious ending tag but the theological thesis of the entire psalm: God’s glory, not David’s deliverance, is the psalm’s ultimate concern and its ultimate ground of confidence.</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57 displays with particular force the Reformed insistence that all true worship and all true stability arise</w:t>
      </w:r>
      <w:r>
        <w:t xml:space="preserve"> </w:t>
      </w:r>
      <w:r>
        <w:rPr>
          <w:i/>
          <w:iCs/>
        </w:rPr>
        <w:t xml:space="preserve">sola gratia</w:t>
      </w:r>
      <w:r>
        <w:t xml:space="preserve"> </w:t>
      </w:r>
      <w:r>
        <w:t xml:space="preserve">— from the character and action of God alone, not from human merit, emotional achievement, or resolved circumstances. The</w:t>
      </w:r>
      <w:r>
        <w:t xml:space="preserve"> </w:t>
      </w:r>
      <w:r>
        <w:rPr>
          <w:i/>
          <w:iCs/>
        </w:rPr>
        <w:t xml:space="preserve">hesed</w:t>
      </w:r>
      <w:r>
        <w:t xml:space="preserve"> </w:t>
      </w:r>
      <w:r>
        <w:t xml:space="preserve">and</w:t>
      </w:r>
      <w:r>
        <w:t xml:space="preserve"> </w:t>
      </w:r>
      <w:r>
        <w:rPr>
          <w:i/>
          <w:iCs/>
        </w:rPr>
        <w:t xml:space="preserve">emet</w:t>
      </w:r>
      <w:r>
        <w:t xml:space="preserve"> </w:t>
      </w:r>
      <w:r>
        <w:t xml:space="preserve">David calls on are covenant terms — they belong to the God of the Mosaic covenant who bound Himself to His people not because of their faithfulness but because of His own. The steadfast heart of verse 7 is not Pelagian resolve; it is covenant confidence, resting on a God who has obligated Himself to His people in love. Reformed soteriology finds here an anticipation of the assurance of salvation: the believer’s stability is grounded not in the performance of the believer but in the faithfulness of the God who sent His</w:t>
      </w:r>
      <w:r>
        <w:t xml:space="preserve"> </w:t>
      </w:r>
      <w:r>
        <w:rPr>
          <w:i/>
          <w:iCs/>
        </w:rPr>
        <w:t xml:space="preserve">hesed</w:t>
      </w:r>
      <w:r>
        <w:t xml:space="preserve"> </w:t>
      </w:r>
      <w:r>
        <w:t xml:space="preserve">and</w:t>
      </w:r>
      <w:r>
        <w:t xml:space="preserve"> </w:t>
      </w:r>
      <w:r>
        <w:rPr>
          <w:i/>
          <w:iCs/>
        </w:rPr>
        <w:t xml:space="preserve">emet</w:t>
      </w:r>
      <w:r>
        <w:t xml:space="preserve"> </w:t>
      </w:r>
      <w:r>
        <w:t xml:space="preserve">— ultimately in the person of Jesus Christ, the embodiment of divine faithfulness who descended into the ultimate cave of death and rose, so that those who hide under the wings of God now hide under the shelter of His finished work. The psalm thus functions as a pre-figuration of the Romans 8:38–39 confidence that nothing in all creation can separate the believer from the love of God in Christ.</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You do not have to wait for the cave to end before your heart becomes steadfast. God’s covenant love and faithfulness are not rewards for surviving — they are the ground under your feet right now, inside the threat, before the resolution. The same God who sent</w:t>
      </w:r>
      <w:r>
        <w:t xml:space="preserve"> </w:t>
      </w:r>
      <w:r>
        <w:rPr>
          <w:i/>
          <w:iCs/>
        </w:rPr>
        <w:t xml:space="preserve">hesed</w:t>
      </w:r>
      <w:r>
        <w:t xml:space="preserve"> </w:t>
      </w:r>
      <w:r>
        <w:t xml:space="preserve">and</w:t>
      </w:r>
      <w:r>
        <w:t xml:space="preserve"> </w:t>
      </w:r>
      <w:r>
        <w:rPr>
          <w:i/>
          <w:iCs/>
        </w:rPr>
        <w:t xml:space="preserve">emet</w:t>
      </w:r>
      <w:r>
        <w:t xml:space="preserve"> </w:t>
      </w:r>
      <w:r>
        <w:t xml:space="preserve">to David in a cave has bound Himself to you in Christ. Wake up your soul. Praise before the dawn. The cave does not get the last word — His glory does.</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Psychologizing the movement from lament to praise.</w:t>
      </w:r>
      <w:r>
        <w:t xml:space="preserve"> </w:t>
      </w:r>
      <w:r>
        <w:t xml:space="preserve">The most common mishandling of this psalm is treating the shift from verses 1–6 to verses 7–11 as a record of David’s emotional self-management — as though the psalm is teaching a spiritual technique for</w:t>
      </w:r>
      <w:r>
        <w:t xml:space="preserve"> </w:t>
      </w:r>
      <w:r>
        <w:t xml:space="preserve">“moving through anxiety.”</w:t>
      </w:r>
      <w:r>
        <w:t xml:space="preserve"> </w:t>
      </w:r>
      <w:r>
        <w:t xml:space="preserve">This subtly relocates the center from God to David, from covenant to coping strategy. The shift is theological, not psychological: it is grounded in</w:t>
      </w:r>
      <w:r>
        <w:t xml:space="preserve"> </w:t>
      </w:r>
      <w:r>
        <w:rPr>
          <w:i/>
          <w:iCs/>
        </w:rPr>
        <w:t xml:space="preserve">hesed</w:t>
      </w:r>
      <w:r>
        <w:t xml:space="preserve"> </w:t>
      </w:r>
      <w:r>
        <w:t xml:space="preserve">and</w:t>
      </w:r>
      <w:r>
        <w:t xml:space="preserve"> </w:t>
      </w:r>
      <w:r>
        <w:rPr>
          <w:i/>
          <w:iCs/>
        </w:rPr>
        <w:t xml:space="preserve">emet</w:t>
      </w:r>
      <w:r>
        <w:t xml:space="preserve"> </w:t>
      </w:r>
      <w:r>
        <w:t xml:space="preserve">(v. 10), not in David’s spiritual discipline. Preach the theological ground, not the psychological movement.</w:t>
      </w:r>
    </w:p>
    <w:p>
      <w:pPr>
        <w:numPr>
          <w:ilvl w:val="0"/>
          <w:numId w:val="1002"/>
        </w:numPr>
      </w:pPr>
      <w:r>
        <w:rPr>
          <w:b/>
          <w:bCs/>
        </w:rPr>
        <w:t xml:space="preserve">Minimizing the cave — domesticating the danger.</w:t>
      </w:r>
      <w:r>
        <w:t xml:space="preserve"> </w:t>
      </w:r>
      <w:r>
        <w:t xml:space="preserve">The superscription and the enemy imagery of verses 1–6 are load-bearing. The</w:t>
      </w:r>
      <w:r>
        <w:t xml:space="preserve"> </w:t>
      </w:r>
      <w:r>
        <w:rPr>
          <w:i/>
          <w:iCs/>
        </w:rPr>
        <w:t xml:space="preserve">height</w:t>
      </w:r>
      <w:r>
        <w:t xml:space="preserve"> </w:t>
      </w:r>
      <w:r>
        <w:t xml:space="preserve">of the doxology in verses 7–11 depends on the</w:t>
      </w:r>
      <w:r>
        <w:t xml:space="preserve"> </w:t>
      </w:r>
      <w:r>
        <w:rPr>
          <w:i/>
          <w:iCs/>
        </w:rPr>
        <w:t xml:space="preserve">depth</w:t>
      </w:r>
      <w:r>
        <w:t xml:space="preserve"> </w:t>
      </w:r>
      <w:r>
        <w:t xml:space="preserve">of the threat in verses 1–6. Preachers who rush past the danger to get to the praise produce a steadfastness that sounds pleasant but carries no weight. Sit with the cave. Name the spears and arrows. Then let the</w:t>
      </w:r>
      <w:r>
        <w:t xml:space="preserve"> </w:t>
      </w:r>
      <w:r>
        <w:rPr>
          <w:i/>
          <w:iCs/>
        </w:rPr>
        <w:t xml:space="preserve">hesed</w:t>
      </w:r>
      <w:r>
        <w:t xml:space="preserve"> </w:t>
      </w:r>
      <w:r>
        <w:t xml:space="preserve">be as large as the threat is real.</w:t>
      </w:r>
    </w:p>
    <w:p>
      <w:pPr>
        <w:numPr>
          <w:ilvl w:val="0"/>
          <w:numId w:val="1002"/>
        </w:numPr>
      </w:pPr>
      <w:r>
        <w:rPr>
          <w:b/>
          <w:bCs/>
        </w:rPr>
        <w:t xml:space="preserve">Making David the hero rather than God the ground.</w:t>
      </w:r>
      <w:r>
        <w:t xml:space="preserve"> </w:t>
      </w:r>
      <w:r>
        <w:t xml:space="preserve">This psalm is frequently preached as an example of David’s admirable faith —</w:t>
      </w:r>
      <w:r>
        <w:t xml:space="preserve"> </w:t>
      </w:r>
      <w:r>
        <w:t xml:space="preserve">“look how David responded to suffering.”</w:t>
      </w:r>
      <w:r>
        <w:t xml:space="preserve"> </w:t>
      </w:r>
      <w:r>
        <w:t xml:space="preserve">The Clowney/Chapell anti-moralism principle applies directly here: the psalm does not primarily commend David’s courage; it reveals God’s character as the ground that makes David’s courage possible. Applications that set David up as a spiritual model to be imitated miss the point unless they root the imitation in the same covenantal ground David himself stands on.</w:t>
      </w:r>
    </w:p>
    <w:p>
      <w:pPr>
        <w:numPr>
          <w:ilvl w:val="0"/>
          <w:numId w:val="1002"/>
        </w:numPr>
      </w:pPr>
      <w:r>
        <w:rPr>
          <w:b/>
          <w:bCs/>
        </w:rPr>
        <w:t xml:space="preserve">Omitting the Christological trajectory.</w:t>
      </w:r>
      <w:r>
        <w:t xml:space="preserve"> </w:t>
      </w:r>
      <w:r>
        <w:t xml:space="preserve">In Reformed preaching, Psalm 57 must be read through the lens of its Davidic-messianic trajectory. The one who is unjustly hunted, who calls on God Most High to send from heaven, whose steadfast heart holds through mortal threat, who leads the nations in praise — this pattern finds its fullest and final expression in Christ. Preaching that exhausts the psalm in David’s historical experience without showing its fulfillment in Christ leaves the congregation without the ultimate ground of the steadfast heart: the finished work of the One who emerged from the ultimate cave.</w:t>
      </w:r>
    </w:p>
    <w:p>
      <w:pPr>
        <w:numPr>
          <w:ilvl w:val="0"/>
          <w:numId w:val="1002"/>
        </w:numPr>
      </w:pPr>
      <w:r>
        <w:rPr>
          <w:b/>
          <w:bCs/>
        </w:rPr>
        <w:t xml:space="preserve">Treating verse 5/11 as a pious ending rather than the thesis.</w:t>
      </w:r>
      <w:r>
        <w:t xml:space="preserve"> </w:t>
      </w:r>
      <w:r>
        <w:t xml:space="preserve">The refrain —</w:t>
      </w:r>
      <w:r>
        <w:t xml:space="preserve"> </w:t>
      </w:r>
      <w:r>
        <w:t xml:space="preserve">“Be exalted, O God, above the heavens; let your glory be over all the earth”</w:t>
      </w:r>
      <w:r>
        <w:t xml:space="preserve"> </w:t>
      </w:r>
      <w:r>
        <w:t xml:space="preserve">— is not a liturgical flourish. It is the theological thesis of the psalm, stated in the middle and restated at the end as a frame. The psalm is ultimately about God’s glory, not David’s deliverance. Preachers who treat verse 11 as a nice closing line miss that the entire psalm has been organizing itself around this doxological claim. Let the refrain do its structural and theological work — preach it as the point, not as the postscript.</w:t>
      </w:r>
    </w:p>
    <w:p>
      <w:pPr>
        <w:numPr>
          <w:ilvl w:val="0"/>
          <w:numId w:val="1002"/>
        </w:numPr>
      </w:pPr>
      <w:r>
        <w:rPr>
          <w:b/>
          <w:bCs/>
        </w:rPr>
        <w:t xml:space="preserve">Narrowing the doxology to private comfort.</w:t>
      </w:r>
      <w:r>
        <w:t xml:space="preserve"> </w:t>
      </w:r>
      <w:r>
        <w:t xml:space="preserve">Verse 9 explicitly widens the psalm’s scope to the nations:</w:t>
      </w:r>
      <w:r>
        <w:t xml:space="preserve"> </w:t>
      </w:r>
      <w:r>
        <w:t xml:space="preserve">“I will give thanks to you, O Lord,</w:t>
      </w:r>
      <w:r>
        <w:t xml:space="preserve"> </w:t>
      </w:r>
      <w:r>
        <w:rPr>
          <w:i/>
          <w:iCs/>
        </w:rPr>
        <w:t xml:space="preserve">among the peoples</w:t>
      </w:r>
      <w:r>
        <w:t xml:space="preserve">; I will sing praises to you</w:t>
      </w:r>
      <w:r>
        <w:t xml:space="preserve"> </w:t>
      </w:r>
      <w:r>
        <w:rPr>
          <w:i/>
          <w:iCs/>
        </w:rPr>
        <w:t xml:space="preserve">among the nations</w:t>
      </w:r>
      <w:r>
        <w:t xml:space="preserve">.”</w:t>
      </w:r>
      <w:r>
        <w:t xml:space="preserve"> </w:t>
      </w:r>
      <w:r>
        <w:t xml:space="preserve">The steadfast heart has a public, missiological dimension. Psalm 57 is not a resource for private spiritual equilibrium — it is a declaration before the watching world that the God of Israel is trustworthy in the caves of life. Exposition that treats the psalm as a resource for individual comfort without surfacing its public, doxological, even evangelistic dimension leaves the canon’s intended scope truncated.</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2026-07-14T21:04:50Z</dcterms:created>
  <dcterms:modified xsi:type="dcterms:W3CDTF">2026-07-14T21:04:50Z</dcterms:modified>
</cp:coreProperties>
</file>

<file path=docProps/custom.xml><?xml version="1.0" encoding="utf-8"?>
<Properties xmlns="http://schemas.openxmlformats.org/officeDocument/2006/custom-properties" xmlns:vt="http://schemas.openxmlformats.org/officeDocument/2006/docPropsVTypes"/>
</file>